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51A27" w14:textId="6D042810" w:rsidR="00243F6C" w:rsidRDefault="005153E1">
      <w:r w:rsidRPr="005153E1">
        <w:t>\</w:t>
      </w:r>
      <w:proofErr w:type="spellStart"/>
      <w:r w:rsidRPr="005153E1">
        <w:t>documentclass</w:t>
      </w:r>
      <w:proofErr w:type="spellEnd"/>
      <w:r w:rsidRPr="005153E1">
        <w:t>[</w:t>
      </w:r>
      <w:proofErr w:type="spellStart"/>
      <w:proofErr w:type="gramStart"/>
      <w:r w:rsidRPr="005153E1">
        <w:t>final,times</w:t>
      </w:r>
      <w:proofErr w:type="spellEnd"/>
      <w:proofErr w:type="gramEnd"/>
      <w:r w:rsidRPr="005153E1">
        <w:t>]{</w:t>
      </w:r>
      <w:proofErr w:type="spellStart"/>
      <w:r w:rsidRPr="005153E1">
        <w:t>elsarticle</w:t>
      </w:r>
      <w:proofErr w:type="spellEnd"/>
      <w:r w:rsidRPr="005153E1">
        <w:t>}</w:t>
      </w:r>
    </w:p>
    <w:p w14:paraId="39AC0BC0" w14:textId="77777777" w:rsidR="005153E1" w:rsidRDefault="005153E1"/>
    <w:p w14:paraId="285D750A" w14:textId="5C363FF0" w:rsidR="005153E1" w:rsidRDefault="005153E1">
      <w:r w:rsidRPr="005153E1">
        <w:t>\</w:t>
      </w:r>
      <w:proofErr w:type="gramStart"/>
      <w:r w:rsidRPr="005153E1">
        <w:t>begin</w:t>
      </w:r>
      <w:proofErr w:type="gramEnd"/>
      <w:r w:rsidRPr="005153E1">
        <w:t>{document}</w:t>
      </w:r>
    </w:p>
    <w:p w14:paraId="3610A8D4" w14:textId="0DBB7FD3" w:rsidR="005153E1" w:rsidRPr="0063604A" w:rsidRDefault="005153E1">
      <w:r w:rsidRPr="005153E1">
        <w:t>\</w:t>
      </w:r>
      <w:proofErr w:type="gramStart"/>
      <w:r w:rsidRPr="005153E1">
        <w:t>title{</w:t>
      </w:r>
      <w:proofErr w:type="gramEnd"/>
      <w:r w:rsidRPr="005153E1">
        <w:t>T</w:t>
      </w:r>
      <w:r>
        <w:t>itle}</w:t>
      </w:r>
    </w:p>
    <w:p w14:paraId="3ED448EB" w14:textId="77777777" w:rsidR="0063604A" w:rsidRPr="005153E1" w:rsidRDefault="0063604A" w:rsidP="005153E1">
      <w:pPr>
        <w:rPr>
          <w:shd w:val="clear" w:color="auto" w:fill="FFFFFF"/>
        </w:rPr>
      </w:pPr>
      <w:r w:rsidRPr="005153E1">
        <w:rPr>
          <w:shd w:val="clear" w:color="auto" w:fill="FFFFFF"/>
        </w:rPr>
        <w:t>Tornike Kadeishvili</w:t>
      </w:r>
    </w:p>
    <w:p w14:paraId="70FE3024" w14:textId="77777777" w:rsidR="0063604A" w:rsidRPr="005153E1" w:rsidRDefault="0063604A" w:rsidP="005153E1">
      <w:pPr>
        <w:rPr>
          <w:shd w:val="clear" w:color="auto" w:fill="FFFFFF"/>
        </w:rPr>
      </w:pPr>
      <w:r w:rsidRPr="005153E1">
        <w:rPr>
          <w:shd w:val="clear" w:color="auto" w:fill="FFFFFF"/>
        </w:rPr>
        <w:t>Razmadze Mathematical Institut</w:t>
      </w:r>
      <w:r w:rsidRPr="005153E1">
        <w:rPr>
          <w:rFonts w:ascii="Sylfaen" w:hAnsi="Sylfaen"/>
          <w:shd w:val="clear" w:color="auto" w:fill="FFFFFF"/>
        </w:rPr>
        <w:t>e</w:t>
      </w:r>
      <w:r w:rsidRPr="005153E1">
        <w:rPr>
          <w:shd w:val="clear" w:color="auto" w:fill="FFFFFF"/>
        </w:rPr>
        <w:t xml:space="preserve"> of Tbilisi State University</w:t>
      </w:r>
    </w:p>
    <w:p w14:paraId="6289CDF0" w14:textId="77777777" w:rsidR="0063604A" w:rsidRPr="005153E1" w:rsidRDefault="0063604A" w:rsidP="005153E1">
      <w:pPr>
        <w:rPr>
          <w:shd w:val="clear" w:color="auto" w:fill="FFFFFF"/>
        </w:rPr>
      </w:pPr>
      <w:proofErr w:type="spellStart"/>
      <w:r w:rsidRPr="005153E1">
        <w:rPr>
          <w:shd w:val="clear" w:color="auto" w:fill="FFFFFF"/>
        </w:rPr>
        <w:t>Homotopy</w:t>
      </w:r>
      <w:proofErr w:type="spellEnd"/>
      <w:r w:rsidRPr="005153E1">
        <w:rPr>
          <w:shd w:val="clear" w:color="auto" w:fill="FFFFFF"/>
        </w:rPr>
        <w:t xml:space="preserve"> Algebras and their Applications in Topology and Algebra</w:t>
      </w:r>
    </w:p>
    <w:p w14:paraId="0348D090" w14:textId="45C6BA7A" w:rsidR="005153E1" w:rsidRDefault="005153E1" w:rsidP="005153E1">
      <w:pPr>
        <w:rPr>
          <w:b/>
          <w:bCs/>
          <w:shd w:val="clear" w:color="auto" w:fill="FFFFFF"/>
        </w:rPr>
      </w:pPr>
      <w:r w:rsidRPr="005153E1">
        <w:rPr>
          <w:shd w:val="clear" w:color="auto" w:fill="FFFFFF"/>
        </w:rPr>
        <w:t>\</w:t>
      </w:r>
      <w:proofErr w:type="spellStart"/>
      <w:proofErr w:type="gramStart"/>
      <w:r w:rsidRPr="005153E1">
        <w:rPr>
          <w:shd w:val="clear" w:color="auto" w:fill="FFFFFF"/>
        </w:rPr>
        <w:t>maketitle</w:t>
      </w:r>
      <w:proofErr w:type="spellEnd"/>
      <w:proofErr w:type="gramEnd"/>
    </w:p>
    <w:p w14:paraId="00B425EF" w14:textId="77777777" w:rsidR="005153E1" w:rsidRPr="0063604A" w:rsidRDefault="005153E1" w:rsidP="0063604A">
      <w:pPr>
        <w:jc w:val="center"/>
        <w:rPr>
          <w:b/>
          <w:bCs/>
          <w:shd w:val="clear" w:color="auto" w:fill="FFFFFF"/>
        </w:rPr>
      </w:pPr>
    </w:p>
    <w:p w14:paraId="5BAE4993" w14:textId="77777777" w:rsidR="0063604A" w:rsidRDefault="0063604A" w:rsidP="0063604A">
      <w:pPr>
        <w:spacing w:after="0"/>
      </w:pPr>
      <w:r w:rsidRPr="0063604A">
        <w:rPr>
          <w:shd w:val="clear" w:color="auto" w:fill="FFFFFF"/>
        </w:rPr>
        <w:t xml:space="preserve">To construct effective modern algebraic models now are used so called </w:t>
      </w:r>
      <w:r w:rsidRPr="0063604A">
        <w:t xml:space="preserve">strong </w:t>
      </w:r>
      <w:proofErr w:type="spellStart"/>
      <w:r w:rsidRPr="0063604A">
        <w:t>homotopy</w:t>
      </w:r>
      <w:proofErr w:type="spellEnd"/>
      <w:r w:rsidRPr="0063604A">
        <w:t xml:space="preserve"> </w:t>
      </w:r>
      <w:proofErr w:type="gramStart"/>
      <w:r w:rsidRPr="0063604A">
        <w:t xml:space="preserve">algebras  </w:t>
      </w:r>
      <w:r w:rsidRPr="0063604A">
        <w:rPr>
          <w:shd w:val="clear" w:color="auto" w:fill="FFFFFF"/>
        </w:rPr>
        <w:t>where</w:t>
      </w:r>
      <w:proofErr w:type="gramEnd"/>
      <w:r w:rsidRPr="0063604A">
        <w:rPr>
          <w:shd w:val="clear" w:color="auto" w:fill="FFFFFF"/>
        </w:rPr>
        <w:t xml:space="preserve"> the classical defining identities like  </w:t>
      </w:r>
      <w:hyperlink r:id="rId4" w:history="1">
        <w:r w:rsidRPr="0063604A">
          <w:t xml:space="preserve">associativity, commutativity, Jakobi, Leibniz, … </w:t>
        </w:r>
      </w:hyperlink>
      <w:r w:rsidRPr="0063604A">
        <w:rPr>
          <w:shd w:val="clear" w:color="auto" w:fill="FFFFFF"/>
        </w:rPr>
        <w:t xml:space="preserve"> hold only up to </w:t>
      </w:r>
      <w:r w:rsidRPr="0063604A">
        <w:t xml:space="preserve">coherent homotopes. </w:t>
      </w:r>
    </w:p>
    <w:p w14:paraId="2FB3792A" w14:textId="77777777" w:rsidR="005153E1" w:rsidRPr="0063604A" w:rsidRDefault="005153E1" w:rsidP="0063604A">
      <w:pPr>
        <w:spacing w:after="0"/>
      </w:pPr>
    </w:p>
    <w:p w14:paraId="484980FE" w14:textId="77777777" w:rsidR="0063604A" w:rsidRPr="0063604A" w:rsidRDefault="0063604A" w:rsidP="0063604A">
      <w:pPr>
        <w:spacing w:after="0"/>
        <w:rPr>
          <w:shd w:val="clear" w:color="auto" w:fill="FFFFFF"/>
        </w:rPr>
      </w:pPr>
      <w:r w:rsidRPr="0063604A">
        <w:rPr>
          <w:shd w:val="clear" w:color="auto" w:fill="FFFFFF"/>
        </w:rPr>
        <w:t>We are going to present how the certain structures on the bar (</w:t>
      </w:r>
      <w:proofErr w:type="spellStart"/>
      <w:r w:rsidRPr="0063604A">
        <w:rPr>
          <w:shd w:val="clear" w:color="auto" w:fill="FFFFFF"/>
        </w:rPr>
        <w:t>cobar</w:t>
      </w:r>
      <w:proofErr w:type="spellEnd"/>
      <w:r w:rsidRPr="0063604A">
        <w:rPr>
          <w:shd w:val="clear" w:color="auto" w:fill="FFFFFF"/>
        </w:rPr>
        <w:t xml:space="preserve">) construction generate the notions of </w:t>
      </w:r>
      <w:proofErr w:type="spellStart"/>
      <w:r w:rsidRPr="0063604A">
        <w:rPr>
          <w:shd w:val="clear" w:color="auto" w:fill="FFFFFF"/>
        </w:rPr>
        <w:t>homotopy</w:t>
      </w:r>
      <w:proofErr w:type="spellEnd"/>
      <w:r w:rsidRPr="0063604A">
        <w:rPr>
          <w:shd w:val="clear" w:color="auto" w:fill="FFFFFF"/>
        </w:rPr>
        <w:t xml:space="preserve"> algebras </w:t>
      </w:r>
      <w:proofErr w:type="gramStart"/>
      <w:r w:rsidRPr="0063604A">
        <w:rPr>
          <w:shd w:val="clear" w:color="auto" w:fill="FFFFFF"/>
        </w:rPr>
        <w:t>A(</w:t>
      </w:r>
      <w:proofErr w:type="gram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>∞)</w:t>
      </w:r>
      <w:r w:rsidRPr="0063604A">
        <w:rPr>
          <w:shd w:val="clear" w:color="auto" w:fill="FFFFFF"/>
        </w:rPr>
        <w:t>,  C(</w:t>
      </w:r>
      <w:r w:rsidRPr="0063604A">
        <w:rPr>
          <w:rStyle w:val="mi"/>
          <w:rFonts w:ascii="MathJax_Main" w:hAnsi="MathJax_Main" w:cs="Helvetica"/>
          <w:bdr w:val="none" w:sz="0" w:space="0" w:color="auto" w:frame="1"/>
        </w:rPr>
        <w:t>∞)</w:t>
      </w:r>
      <w:r w:rsidRPr="0063604A">
        <w:rPr>
          <w:shd w:val="clear" w:color="auto" w:fill="FFFFFF"/>
        </w:rPr>
        <w:t>,  B(</w:t>
      </w:r>
      <w:r w:rsidRPr="0063604A">
        <w:rPr>
          <w:rStyle w:val="mi"/>
          <w:rFonts w:ascii="MathJax_Main" w:hAnsi="MathJax_Main" w:cs="Helvetica"/>
          <w:bdr w:val="none" w:sz="0" w:space="0" w:color="auto" w:frame="1"/>
        </w:rPr>
        <w:t>∞)</w:t>
      </w:r>
      <w:r w:rsidRPr="0063604A">
        <w:rPr>
          <w:shd w:val="clear" w:color="auto" w:fill="FFFFFF"/>
        </w:rPr>
        <w:t xml:space="preserve">, </w:t>
      </w:r>
      <w:proofErr w:type="spellStart"/>
      <w:r w:rsidRPr="0063604A">
        <w:rPr>
          <w:shd w:val="clear" w:color="auto" w:fill="FFFFFF"/>
        </w:rPr>
        <w:t>hGa</w:t>
      </w:r>
      <w:proofErr w:type="spellEnd"/>
      <w:r w:rsidRPr="0063604A">
        <w:rPr>
          <w:shd w:val="clear" w:color="auto" w:fill="FFFFFF"/>
        </w:rPr>
        <w:t xml:space="preserve">. We present also some applications of these structure: The </w:t>
      </w:r>
      <w:proofErr w:type="gramStart"/>
      <w:r w:rsidRPr="0063604A">
        <w:rPr>
          <w:shd w:val="clear" w:color="auto" w:fill="FFFFFF"/>
        </w:rPr>
        <w:t>A(</w:t>
      </w:r>
      <w:proofErr w:type="gram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∞) algebra structure on </w:t>
      </w:r>
      <w:proofErr w:type="spellStart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>cohomology</w:t>
      </w:r>
      <w:proofErr w:type="spell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 algebra determines </w:t>
      </w:r>
      <w:proofErr w:type="spellStart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>chomologies</w:t>
      </w:r>
      <w:proofErr w:type="spell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 of loop space, </w:t>
      </w:r>
      <w:r w:rsidRPr="0063604A">
        <w:rPr>
          <w:shd w:val="clear" w:color="auto" w:fill="FFFFFF"/>
        </w:rPr>
        <w:t>the C(</w:t>
      </w:r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∞) algebra structure on rational </w:t>
      </w:r>
      <w:proofErr w:type="spellStart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>cohomology</w:t>
      </w:r>
      <w:proofErr w:type="spell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 algebra determines rational </w:t>
      </w:r>
      <w:proofErr w:type="spellStart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>homotopy</w:t>
      </w:r>
      <w:proofErr w:type="spell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 type, and the </w:t>
      </w:r>
      <w:proofErr w:type="spellStart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>hGa</w:t>
      </w:r>
      <w:proofErr w:type="spell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 structure on </w:t>
      </w:r>
      <w:proofErr w:type="spellStart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>Hochchschild</w:t>
      </w:r>
      <w:proofErr w:type="spell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 </w:t>
      </w:r>
      <w:proofErr w:type="spellStart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>cohomologies</w:t>
      </w:r>
      <w:proofErr w:type="spellEnd"/>
      <w:r w:rsidRPr="0063604A">
        <w:rPr>
          <w:rStyle w:val="mi"/>
          <w:rFonts w:ascii="MathJax_Main" w:hAnsi="MathJax_Main" w:cs="Helvetica"/>
          <w:bdr w:val="none" w:sz="0" w:space="0" w:color="auto" w:frame="1"/>
        </w:rPr>
        <w:t xml:space="preserve"> determines various types of deformations.</w:t>
      </w:r>
    </w:p>
    <w:p w14:paraId="46E65C07" w14:textId="77777777" w:rsidR="0063604A" w:rsidRPr="0063604A" w:rsidRDefault="0063604A" w:rsidP="0063604A">
      <w:pPr>
        <w:rPr>
          <w:shd w:val="clear" w:color="auto" w:fill="FFFFFF"/>
        </w:rPr>
      </w:pPr>
    </w:p>
    <w:p w14:paraId="0E654486" w14:textId="1FA0E33F" w:rsidR="0063604A" w:rsidRDefault="005153E1" w:rsidP="0063604A">
      <w:pPr>
        <w:spacing w:after="0" w:line="300" w:lineRule="atLeast"/>
        <w:rPr>
          <w:rFonts w:ascii="Roboto" w:eastAsia="Times New Roman" w:hAnsi="Roboto"/>
          <w:b/>
          <w:bCs/>
          <w:color w:val="1F1F1F"/>
          <w:kern w:val="0"/>
          <w:sz w:val="21"/>
          <w:szCs w:val="21"/>
          <w14:ligatures w14:val="none"/>
        </w:rPr>
      </w:pPr>
      <w:r w:rsidRPr="005153E1">
        <w:rPr>
          <w:rFonts w:ascii="Roboto" w:eastAsia="Times New Roman" w:hAnsi="Roboto"/>
          <w:b/>
          <w:bCs/>
          <w:color w:val="1F1F1F"/>
          <w:kern w:val="0"/>
          <w:sz w:val="21"/>
          <w:szCs w:val="21"/>
          <w14:ligatures w14:val="none"/>
        </w:rPr>
        <w:t>\end{document}</w:t>
      </w:r>
    </w:p>
    <w:p w14:paraId="5F5E46F0" w14:textId="77777777" w:rsidR="0063604A" w:rsidRPr="0063604A" w:rsidRDefault="0063604A"/>
    <w:sectPr w:rsidR="0063604A" w:rsidRPr="006360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0E"/>
    <w:rsid w:val="00243F6C"/>
    <w:rsid w:val="00390935"/>
    <w:rsid w:val="005153E1"/>
    <w:rsid w:val="0063604A"/>
    <w:rsid w:val="00694598"/>
    <w:rsid w:val="00C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78F9"/>
  <w15:chartTrackingRefBased/>
  <w15:docId w15:val="{DF5B8CE0-A547-4688-ACB2-9065775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Theme="minorHAnsi" w:hAnsi="Sylfaen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4A"/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63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atlab.org/nlab/show/associative+alg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kadeishvili</dc:creator>
  <cp:keywords/>
  <dc:description/>
  <cp:lastModifiedBy>tornike kadeishvili</cp:lastModifiedBy>
  <cp:revision>3</cp:revision>
  <dcterms:created xsi:type="dcterms:W3CDTF">2024-05-15T14:37:00Z</dcterms:created>
  <dcterms:modified xsi:type="dcterms:W3CDTF">2024-05-15T14:46:00Z</dcterms:modified>
</cp:coreProperties>
</file>